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欢迎加入智能体互联网络联盟</w:t>
      </w:r>
      <w:bookmarkEnd w:id="0"/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default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2025年7月27日，在世界人工智能大会上牵头携手多家央企、知名高校及行业头部企业，共同发起成立“智能体互联网络联盟”（简称“智能体互联联盟”）。联盟以“构建全域智能体互联新生态”为愿景，致力于推动AI智能体技术协同创新与产业深度融合，赋能千行百业智能化升级。</w:t>
      </w:r>
    </w:p>
    <w:p>
      <w:pPr>
        <w:rPr>
          <w:rFonts w:hint="default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69865" cy="3513455"/>
            <wp:effectExtent l="0" t="0" r="6985" b="1270"/>
            <wp:docPr id="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1.</w:t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联盟目标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1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构建开放的智能体协作体系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聚合联盟资源，依托新一代信息技术对接前沿标准，打破壁垒，搭建跨域协同枢纽，推动智能体开放互联与生态融合，实现价值贯通与协同发展。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2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构建全栈式智能体应用矩阵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联合成员构建全栈式智能体应用矩阵，形成“通用平台+能力组件+行业智能体”的产品体系，推动智能体开发平台研发及试用，实现智能体能力的快速落地与场景创新。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b/>
          <w:bCs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2.</w:t>
      </w:r>
      <w:r>
        <w:rPr>
          <w:rFonts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联盟亮点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1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广泛覆盖垂直行业，构建高水平生态社区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联盟深度聚焦政务、司法、能源、交通、农业、传媒等多个行业及细分领域，聚合中国移动与众多头部企业、科研院所的优质资源，打造跨行业、高价值的智能体生态协作社区，为各类伙伴提供丰富的场景赋能和商业化机会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2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分层权益体系，精准匹配伙伴发展需求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基于“等级划分+角色分工”模式，为理事长/副理事长单位、理事单位、会员单位分别提供战略决策、能力推广、商机共享及专家资源等差异化权益，推动实现联盟资源精准对接、合作高效落地。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3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推动标准共建与成果共享，提升影响力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牵头开展智能体互联互通关键技术标准研究，积极组织联盟成员参与行业白皮书、技术标准规范编制，联合推广优秀案例，持续扩大联盟及成员在产业内的权威性和影响力。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rFonts w:hint="eastAsia"/>
          <w:lang w:eastAsia="zh-CN"/>
        </w:rPr>
        <w:t>（</w:t>
      </w:r>
      <w:r>
        <w:rPr>
          <w:rStyle w:val="5"/>
          <w:rFonts w:hint="eastAsia"/>
          <w:lang w:val="en-US" w:eastAsia="zh-CN"/>
        </w:rPr>
        <w:t>4</w:t>
      </w:r>
      <w:r>
        <w:rPr>
          <w:rStyle w:val="5"/>
          <w:rFonts w:hint="eastAsia"/>
          <w:lang w:eastAsia="zh-CN"/>
        </w:rPr>
        <w:t>）</w:t>
      </w:r>
      <w:r>
        <w:rPr>
          <w:rStyle w:val="5"/>
        </w:rPr>
        <w:t>深度融合产学研，加速技术落地与创新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依托专家委员会与工作组机制，汇聚企业、高校与科研机构在算力、模型、数据、应用等方面的核心优势，协同开展技术攻关、标准制定、产品研发与试点示范，推动人工智能前沿技术高效转化为可落地、可运营的行业解决方案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3.联盟生态圈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/>
          <w:lang w:val="en-US" w:eastAsia="zh-CN"/>
        </w:rPr>
      </w:pPr>
      <w:r>
        <w:t>截至目前，已成功引入</w:t>
      </w:r>
      <w:r>
        <w:rPr>
          <w:rFonts w:hint="eastAsia"/>
          <w:lang w:val="en-US" w:eastAsia="zh-CN"/>
        </w:rPr>
        <w:t>3</w:t>
      </w:r>
      <w:r>
        <w:t>0余家核心生态伙伴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覆盖</w:t>
      </w:r>
      <w:r>
        <w:t>政务、公安、能源、医卫等</w:t>
      </w:r>
      <w:r>
        <w:rPr>
          <w:rFonts w:hint="eastAsia"/>
          <w:lang w:val="en-US" w:eastAsia="zh-CN"/>
        </w:rPr>
        <w:t>16</w:t>
      </w:r>
      <w:r>
        <w:t>个行业</w:t>
      </w:r>
      <w:r>
        <w:rPr>
          <w:rFonts w:hint="eastAsia"/>
          <w:lang w:val="en-US" w:eastAsia="zh-CN"/>
        </w:rPr>
        <w:t>领域，算力、模型、数据、安全、平台工具、其它AI领域等主要技术场景</w:t>
      </w:r>
      <w:r>
        <w:t>能力，以及</w:t>
      </w:r>
      <w:r>
        <w:rPr>
          <w:rFonts w:hint="eastAsia"/>
          <w:lang w:val="en-US" w:eastAsia="zh-CN"/>
        </w:rPr>
        <w:t>通用场景</w:t>
      </w:r>
      <w:r>
        <w:t>共性</w:t>
      </w:r>
      <w:r>
        <w:rPr>
          <w:rFonts w:hint="eastAsia"/>
          <w:lang w:val="en-US" w:eastAsia="zh-CN"/>
        </w:rPr>
        <w:t>AI技术</w:t>
      </w:r>
      <w:r>
        <w:t>服务，为精准对接需求与能力奠定基础。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  <w:drawing>
          <wp:inline distT="0" distB="0" distL="114300" distR="114300">
            <wp:extent cx="5271770" cy="4038600"/>
            <wp:effectExtent l="0" t="0" r="5080" b="0"/>
            <wp:docPr id="3" name="图片 3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4.宣传推广</w:t>
      </w:r>
    </w:p>
    <w:p>
      <w:pPr>
        <w:keepNext w:val="0"/>
        <w:keepLines w:val="0"/>
        <w:widowControl/>
        <w:suppressLineNumbers w:val="0"/>
        <w:jc w:val="left"/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2025年10月17日，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在</w:t>
      </w:r>
      <w:r>
        <w:rPr>
          <w:rFonts w:hint="default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第六届数字经济博览会上，</w:t>
      </w:r>
      <w:r>
        <w:rPr>
          <w:rFonts w:hint="eastAsia" w:asciiTheme="minorHAnsi" w:hAnsiTheme="minorHAnsi" w:eastAsiaTheme="minorEastAsia" w:cstheme="minorBidi"/>
          <w:kern w:val="0"/>
          <w:sz w:val="24"/>
          <w:szCs w:val="24"/>
          <w:lang w:val="en-US" w:eastAsia="zh-CN" w:bidi="ar"/>
        </w:rPr>
        <w:t>联合中国移动通信集团河北有限公司，携手华宇软件、亚信科技、智谱华章、阿里云、河钢数字等“智能体互联网络联盟”核心伙伴，在开幕式共同发布“中国移动智能体服务体系”，并携移动红莓、政务大模型、司法大模型等创新成果亮相1号馆主题展区，成为赋能千行百业数字化转型的焦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55260" cy="28365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single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 w:bidi="ar"/>
        </w:rPr>
        <w:t>5.如何加入？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诚邀AI领域拥有专业能力和经验的优秀伙伴加入智能体互联网络联盟！</w:t>
      </w:r>
    </w:p>
    <w:p>
      <w:pPr>
        <w:numPr>
          <w:ilvl w:val="0"/>
          <w:numId w:val="0"/>
        </w:numP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</w:pPr>
      <w:r>
        <w:rPr>
          <w:rFonts w:hint="eastAsia" w:ascii="仿宋_GB2312" w:hAnsi="仿宋_GB2312" w:eastAsia="仿宋_GB2312" w:cs="仿宋_GB2312"/>
          <w:sz w:val="24"/>
          <w:szCs w:val="24"/>
          <w:u w:val="none"/>
          <w:lang w:val="en-US" w:eastAsia="zh-CN"/>
        </w:rPr>
        <w:drawing>
          <wp:inline distT="0" distB="0" distL="114300" distR="114300">
            <wp:extent cx="3032760" cy="3032760"/>
            <wp:effectExtent l="0" t="0" r="5715" b="5715"/>
            <wp:docPr id="4" name="图片 4" descr="242b2eec55bde852bf1985f8bab37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2b2eec55bde852bf1985f8bab370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b/>
          <w:bCs/>
          <w:sz w:val="24"/>
          <w:szCs w:val="24"/>
          <w:highlight w:val="lightGray"/>
          <w:u w:val="single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86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A0000287" w:usb1="28C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6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0A432E"/>
    <w:rsid w:val="00544EB5"/>
    <w:rsid w:val="06A3250D"/>
    <w:rsid w:val="0C0D3D15"/>
    <w:rsid w:val="0F5C554E"/>
    <w:rsid w:val="14374EF6"/>
    <w:rsid w:val="2D17176D"/>
    <w:rsid w:val="2EFB347B"/>
    <w:rsid w:val="306C3DFF"/>
    <w:rsid w:val="325A3444"/>
    <w:rsid w:val="3BE366FB"/>
    <w:rsid w:val="438F22F2"/>
    <w:rsid w:val="44B738AE"/>
    <w:rsid w:val="481C09F1"/>
    <w:rsid w:val="492A064C"/>
    <w:rsid w:val="4D9460DA"/>
    <w:rsid w:val="565E627F"/>
    <w:rsid w:val="5C482892"/>
    <w:rsid w:val="64E0568A"/>
    <w:rsid w:val="64F721BE"/>
    <w:rsid w:val="6AB778B5"/>
    <w:rsid w:val="6B0A432E"/>
    <w:rsid w:val="6CF74DBD"/>
    <w:rsid w:val="6E104F9E"/>
    <w:rsid w:val="79910295"/>
    <w:rsid w:val="DFF75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集成公司</Company>
  <Pages>4</Pages>
  <Words>402</Words>
  <Characters>407</Characters>
  <Lines>0</Lines>
  <Paragraphs>0</Paragraphs>
  <TotalTime>1</TotalTime>
  <ScaleCrop>false</ScaleCrop>
  <LinksUpToDate>false</LinksUpToDate>
  <CharactersWithSpaces>407</CharactersWithSpaces>
  <Application>WPS Office_11.8.2.12313_F1E327BC-269C-435d-A152-05C5408002CA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2024-11-12T09:39:00Z</dcterms:created>
  <dc:creator>孙凯</dc:creator>
  <cp:lastModifiedBy>langchao</cp:lastModifiedBy>
  <dcterms:modified xsi:type="dcterms:W3CDTF">2025-11-21T15:37:10Z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2052-11.8.2.12313</vt:lpwstr>
  </property>
  <property fmtid="{D5CDD505-2E9C-101B-9397-08002B2CF9AE}" pid="3" name="ICV">
    <vt:lpwstr>5AA7C184F94C2356A6162069FC776AF1</vt:lpwstr>
  </property>
  <property fmtid="{D5CDD505-2E9C-101B-9397-08002B2CF9AE}" pid="4" name="KSOTemplateDocerSaveRecord">
    <vt:lpwstr>eyJoZGlkIjoiZDI4MWNmNWJiOGIzMGNkM2Q5YTU1YWQ0OWJlM2I5OTEiLCJ1c2VySWQiOiI0MzgwOTU3MDgifQ==</vt:lpwstr>
  </property>
</Properties>
</file>